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88" w:rsidRPr="008E1588" w:rsidRDefault="008E1588" w:rsidP="008E1588">
      <w:pPr>
        <w:jc w:val="center"/>
        <w:rPr>
          <w:rFonts w:ascii="American Typewriter" w:hAnsi="American Typewriter"/>
        </w:rPr>
      </w:pPr>
      <w:r w:rsidRPr="008E1588">
        <w:rPr>
          <w:rFonts w:ascii="American Typewriter" w:hAnsi="American Typewriter"/>
        </w:rPr>
        <w:t xml:space="preserve">Акт </w:t>
      </w:r>
    </w:p>
    <w:p w:rsidR="00017AB5" w:rsidRDefault="008E1588" w:rsidP="008E1588">
      <w:pPr>
        <w:jc w:val="center"/>
      </w:pPr>
      <w:r>
        <w:t>ревизионной комиссии по проверке финансово-хозяйственной деятельности СНТ «</w:t>
      </w:r>
      <w:proofErr w:type="spellStart"/>
      <w:r>
        <w:t>Истрамебель</w:t>
      </w:r>
      <w:proofErr w:type="spellEnd"/>
      <w:r>
        <w:t>»</w:t>
      </w:r>
    </w:p>
    <w:p w:rsidR="008E1588" w:rsidRDefault="008E1588" w:rsidP="008E1588">
      <w:pPr>
        <w:jc w:val="center"/>
      </w:pPr>
      <w:r>
        <w:t xml:space="preserve">за период с </w:t>
      </w:r>
      <w:r w:rsidR="00046809">
        <w:t>1.07.202</w:t>
      </w:r>
      <w:r w:rsidR="000309CD">
        <w:t>1 по 01</w:t>
      </w:r>
      <w:r w:rsidR="00046809">
        <w:t>.0</w:t>
      </w:r>
      <w:r w:rsidR="000309CD">
        <w:t>7</w:t>
      </w:r>
      <w:r w:rsidR="00046809">
        <w:t>.2022</w:t>
      </w:r>
    </w:p>
    <w:p w:rsidR="008C65B7" w:rsidRDefault="008C65B7" w:rsidP="008E1588">
      <w:pPr>
        <w:rPr>
          <w:sz w:val="20"/>
        </w:rPr>
      </w:pPr>
    </w:p>
    <w:p w:rsidR="008E1588" w:rsidRDefault="008E1588" w:rsidP="008E1588">
      <w:pPr>
        <w:rPr>
          <w:sz w:val="20"/>
        </w:rPr>
      </w:pPr>
      <w:r>
        <w:rPr>
          <w:sz w:val="20"/>
        </w:rPr>
        <w:t>Ревизионная комиссии СНТ «</w:t>
      </w:r>
      <w:proofErr w:type="spellStart"/>
      <w:r>
        <w:rPr>
          <w:sz w:val="20"/>
        </w:rPr>
        <w:t>Истрамебель</w:t>
      </w:r>
      <w:proofErr w:type="spellEnd"/>
      <w:r>
        <w:rPr>
          <w:sz w:val="20"/>
        </w:rPr>
        <w:t xml:space="preserve">» в составе членов СНТ </w:t>
      </w:r>
      <w:proofErr w:type="spellStart"/>
      <w:r>
        <w:rPr>
          <w:sz w:val="20"/>
        </w:rPr>
        <w:t>Шергунова</w:t>
      </w:r>
      <w:proofErr w:type="spellEnd"/>
      <w:r>
        <w:rPr>
          <w:sz w:val="20"/>
        </w:rPr>
        <w:t xml:space="preserve"> В.А. (участок № 41)</w:t>
      </w:r>
      <w:r w:rsidR="00046809">
        <w:rPr>
          <w:sz w:val="20"/>
        </w:rPr>
        <w:t>, Киреева Г. Ф. (участок№ 43)</w:t>
      </w:r>
      <w:r>
        <w:rPr>
          <w:sz w:val="20"/>
        </w:rPr>
        <w:t xml:space="preserve"> и </w:t>
      </w:r>
      <w:r w:rsidR="007B5385">
        <w:rPr>
          <w:sz w:val="20"/>
        </w:rPr>
        <w:t xml:space="preserve">Пронина Е.И. </w:t>
      </w:r>
      <w:r w:rsidR="00046809">
        <w:rPr>
          <w:sz w:val="20"/>
        </w:rPr>
        <w:t>(</w:t>
      </w:r>
      <w:r>
        <w:rPr>
          <w:sz w:val="20"/>
        </w:rPr>
        <w:t>участок №</w:t>
      </w:r>
      <w:r w:rsidR="007B5385">
        <w:rPr>
          <w:sz w:val="20"/>
        </w:rPr>
        <w:t xml:space="preserve"> 60</w:t>
      </w:r>
      <w:r>
        <w:rPr>
          <w:sz w:val="20"/>
        </w:rPr>
        <w:t>) провела проверку финансово-хозяйственной деятельности в СНТ «</w:t>
      </w:r>
      <w:proofErr w:type="spellStart"/>
      <w:r>
        <w:rPr>
          <w:sz w:val="20"/>
        </w:rPr>
        <w:t>Истрамебель</w:t>
      </w:r>
      <w:proofErr w:type="spellEnd"/>
      <w:r>
        <w:rPr>
          <w:sz w:val="20"/>
        </w:rPr>
        <w:t xml:space="preserve">» (далее – Товарищество) и его исполнительных органов (Председатель </w:t>
      </w:r>
      <w:r w:rsidR="008C65B7">
        <w:rPr>
          <w:sz w:val="20"/>
        </w:rPr>
        <w:t>Правления Трофимова О.Л.)</w:t>
      </w:r>
      <w:r>
        <w:rPr>
          <w:sz w:val="20"/>
        </w:rPr>
        <w:t xml:space="preserve"> и составила настоящий акт о нижеследующем.</w:t>
      </w:r>
    </w:p>
    <w:p w:rsidR="008E1588" w:rsidRDefault="008E1588" w:rsidP="008E1588">
      <w:pPr>
        <w:rPr>
          <w:sz w:val="20"/>
        </w:rPr>
      </w:pPr>
    </w:p>
    <w:p w:rsidR="008E1588" w:rsidRDefault="008E1588" w:rsidP="008E1588">
      <w:pPr>
        <w:rPr>
          <w:sz w:val="20"/>
        </w:rPr>
      </w:pPr>
      <w:r>
        <w:rPr>
          <w:sz w:val="20"/>
        </w:rPr>
        <w:tab/>
        <w:t>Комиссии предоставлены следующие документы Товарищества за отчетный период:</w:t>
      </w:r>
    </w:p>
    <w:p w:rsidR="008E1588" w:rsidRPr="00046809" w:rsidRDefault="008E1588" w:rsidP="008E1588">
      <w:pPr>
        <w:rPr>
          <w:sz w:val="20"/>
        </w:rPr>
      </w:pPr>
      <w:r>
        <w:rPr>
          <w:sz w:val="20"/>
        </w:rPr>
        <w:tab/>
        <w:t>- выписки и документы Банка</w:t>
      </w:r>
      <w:r w:rsidRPr="00046809">
        <w:rPr>
          <w:sz w:val="20"/>
        </w:rPr>
        <w:t>;</w:t>
      </w:r>
    </w:p>
    <w:p w:rsidR="008E1588" w:rsidRDefault="008E1588" w:rsidP="008E1588">
      <w:pPr>
        <w:rPr>
          <w:sz w:val="20"/>
        </w:rPr>
      </w:pPr>
      <w:r w:rsidRPr="00046809">
        <w:rPr>
          <w:sz w:val="20"/>
        </w:rPr>
        <w:tab/>
        <w:t xml:space="preserve">- </w:t>
      </w:r>
      <w:r>
        <w:rPr>
          <w:sz w:val="20"/>
        </w:rPr>
        <w:t>кассовая книга;</w:t>
      </w:r>
    </w:p>
    <w:p w:rsidR="008E1588" w:rsidRDefault="008E1588" w:rsidP="008E1588">
      <w:pPr>
        <w:rPr>
          <w:sz w:val="20"/>
        </w:rPr>
      </w:pPr>
      <w:r>
        <w:rPr>
          <w:sz w:val="20"/>
        </w:rPr>
        <w:tab/>
        <w:t>- договора;</w:t>
      </w:r>
    </w:p>
    <w:p w:rsidR="008E1588" w:rsidRDefault="008E1588" w:rsidP="008E1588">
      <w:pPr>
        <w:rPr>
          <w:sz w:val="20"/>
        </w:rPr>
      </w:pPr>
      <w:r>
        <w:rPr>
          <w:sz w:val="20"/>
        </w:rPr>
        <w:tab/>
        <w:t>- платежно-расчетные документы;</w:t>
      </w:r>
    </w:p>
    <w:p w:rsidR="008E1588" w:rsidRDefault="008E1588" w:rsidP="008E1588">
      <w:pPr>
        <w:rPr>
          <w:sz w:val="20"/>
        </w:rPr>
      </w:pPr>
      <w:r>
        <w:rPr>
          <w:sz w:val="20"/>
        </w:rPr>
        <w:tab/>
        <w:t xml:space="preserve">- журнал внесения членских, целевых </w:t>
      </w:r>
      <w:r w:rsidR="00490D49">
        <w:rPr>
          <w:sz w:val="20"/>
        </w:rPr>
        <w:t>взносов,</w:t>
      </w:r>
      <w:r>
        <w:rPr>
          <w:sz w:val="20"/>
        </w:rPr>
        <w:t xml:space="preserve"> а </w:t>
      </w:r>
      <w:r w:rsidR="008C65B7">
        <w:rPr>
          <w:sz w:val="20"/>
        </w:rPr>
        <w:t>также</w:t>
      </w:r>
      <w:r>
        <w:rPr>
          <w:sz w:val="20"/>
        </w:rPr>
        <w:t xml:space="preserve"> оплаты за электроэнергию;</w:t>
      </w:r>
    </w:p>
    <w:p w:rsidR="008E1588" w:rsidRDefault="008E1588" w:rsidP="008E1588">
      <w:pPr>
        <w:rPr>
          <w:sz w:val="20"/>
        </w:rPr>
      </w:pPr>
      <w:r>
        <w:rPr>
          <w:sz w:val="20"/>
        </w:rPr>
        <w:tab/>
      </w:r>
    </w:p>
    <w:p w:rsidR="008E1588" w:rsidRDefault="008E1588" w:rsidP="008E1588">
      <w:pPr>
        <w:rPr>
          <w:sz w:val="20"/>
        </w:rPr>
      </w:pPr>
      <w:r>
        <w:rPr>
          <w:sz w:val="20"/>
        </w:rPr>
        <w:tab/>
        <w:t xml:space="preserve">Ревизия показала: </w:t>
      </w:r>
    </w:p>
    <w:p w:rsidR="008E1588" w:rsidRDefault="008E1588" w:rsidP="008E1588">
      <w:pPr>
        <w:rPr>
          <w:sz w:val="20"/>
        </w:rPr>
      </w:pPr>
      <w:r>
        <w:rPr>
          <w:sz w:val="20"/>
        </w:rPr>
        <w:tab/>
      </w:r>
    </w:p>
    <w:p w:rsidR="008E1588" w:rsidRDefault="008E1588" w:rsidP="008E1588">
      <w:pPr>
        <w:rPr>
          <w:sz w:val="20"/>
        </w:rPr>
      </w:pPr>
      <w:r>
        <w:rPr>
          <w:sz w:val="20"/>
        </w:rPr>
        <w:tab/>
        <w:t xml:space="preserve">Учет ведется с использованием журнально-ордерной </w:t>
      </w:r>
      <w:r w:rsidR="00490D49">
        <w:rPr>
          <w:sz w:val="20"/>
        </w:rPr>
        <w:t>системы</w:t>
      </w:r>
      <w:r>
        <w:rPr>
          <w:sz w:val="20"/>
        </w:rPr>
        <w:t>.</w:t>
      </w:r>
    </w:p>
    <w:p w:rsidR="008E1588" w:rsidRPr="000309CD" w:rsidRDefault="008E1588" w:rsidP="008E1588">
      <w:pPr>
        <w:rPr>
          <w:sz w:val="20"/>
        </w:rPr>
      </w:pPr>
      <w:r>
        <w:rPr>
          <w:sz w:val="20"/>
        </w:rPr>
        <w:t xml:space="preserve">Операции отражаются в </w:t>
      </w:r>
      <w:r w:rsidR="00490D49">
        <w:rPr>
          <w:sz w:val="20"/>
        </w:rPr>
        <w:t>соответствующих</w:t>
      </w:r>
      <w:r>
        <w:rPr>
          <w:sz w:val="20"/>
        </w:rPr>
        <w:t xml:space="preserve"> журналах учета </w:t>
      </w:r>
      <w:r w:rsidR="00490D49">
        <w:rPr>
          <w:sz w:val="20"/>
        </w:rPr>
        <w:t xml:space="preserve">с приложением разрешительных и оправдательных документов. </w:t>
      </w:r>
    </w:p>
    <w:p w:rsidR="00490D49" w:rsidRDefault="00490D49" w:rsidP="008E1588">
      <w:pPr>
        <w:rPr>
          <w:sz w:val="20"/>
        </w:rPr>
      </w:pPr>
      <w:r>
        <w:rPr>
          <w:sz w:val="20"/>
        </w:rPr>
        <w:tab/>
        <w:t>Членские и иные взносы, уплачиваемые членами Товарищества, отражаются в журнале учета прихода денежных средств, а также в распечатках банковских транзакций в случае безналичных переводов.</w:t>
      </w:r>
    </w:p>
    <w:p w:rsidR="00490D49" w:rsidRDefault="00490D49" w:rsidP="008E1588">
      <w:pPr>
        <w:rPr>
          <w:sz w:val="20"/>
        </w:rPr>
      </w:pPr>
      <w:r>
        <w:rPr>
          <w:sz w:val="20"/>
        </w:rPr>
        <w:t xml:space="preserve">В случае прихода денежных средств наличным путем, в </w:t>
      </w:r>
      <w:r w:rsidR="008C65B7">
        <w:rPr>
          <w:sz w:val="20"/>
        </w:rPr>
        <w:t>журнале</w:t>
      </w:r>
      <w:r>
        <w:rPr>
          <w:sz w:val="20"/>
        </w:rPr>
        <w:t xml:space="preserve"> учёта отражаются данные по дате приема средств, номерам участков и видам платежей. </w:t>
      </w:r>
    </w:p>
    <w:p w:rsidR="00490D49" w:rsidRDefault="00490D49" w:rsidP="008E1588">
      <w:pPr>
        <w:rPr>
          <w:sz w:val="20"/>
        </w:rPr>
      </w:pPr>
      <w:r>
        <w:rPr>
          <w:sz w:val="20"/>
        </w:rPr>
        <w:tab/>
        <w:t>Выдача и расходование денежных средств ведется</w:t>
      </w:r>
      <w:r w:rsidR="008C65B7">
        <w:rPr>
          <w:sz w:val="20"/>
        </w:rPr>
        <w:t>, в</w:t>
      </w:r>
      <w:r>
        <w:rPr>
          <w:sz w:val="20"/>
        </w:rPr>
        <w:t xml:space="preserve"> основном с использованием унифицированных форм учета: актах о выполненных работах, выставленных счетах, чеках и прочее. </w:t>
      </w:r>
    </w:p>
    <w:p w:rsidR="00490D49" w:rsidRDefault="00490D49" w:rsidP="008E1588">
      <w:pPr>
        <w:rPr>
          <w:sz w:val="20"/>
        </w:rPr>
      </w:pPr>
      <w:r>
        <w:rPr>
          <w:sz w:val="20"/>
        </w:rPr>
        <w:tab/>
        <w:t>Документы, чеки и распечатки банковских транзакций имеются в наличии. Отчеты бухгалтером кассиром ведутся на постоянной основе.</w:t>
      </w:r>
    </w:p>
    <w:p w:rsidR="000309CD" w:rsidRDefault="000309CD" w:rsidP="000309CD">
      <w:pPr>
        <w:ind w:firstLine="708"/>
        <w:rPr>
          <w:sz w:val="20"/>
        </w:rPr>
      </w:pPr>
      <w:r>
        <w:rPr>
          <w:sz w:val="20"/>
        </w:rPr>
        <w:t xml:space="preserve">Дополнительно предоставлена выписка из банка, приход и расход д/с по кассе и банку отражен в таблицах </w:t>
      </w:r>
      <w:r>
        <w:rPr>
          <w:sz w:val="20"/>
          <w:lang w:val="en-US"/>
        </w:rPr>
        <w:t>Excel</w:t>
      </w:r>
      <w:r>
        <w:rPr>
          <w:sz w:val="20"/>
        </w:rPr>
        <w:t xml:space="preserve"> в разрезе статей затрат.</w:t>
      </w:r>
    </w:p>
    <w:p w:rsidR="000309CD" w:rsidRDefault="000309CD" w:rsidP="000309CD">
      <w:pPr>
        <w:ind w:firstLine="708"/>
        <w:rPr>
          <w:sz w:val="20"/>
        </w:rPr>
      </w:pPr>
    </w:p>
    <w:p w:rsidR="000309CD" w:rsidRDefault="000309CD" w:rsidP="000309CD">
      <w:pPr>
        <w:ind w:firstLine="708"/>
        <w:rPr>
          <w:sz w:val="20"/>
        </w:rPr>
      </w:pPr>
      <w:r>
        <w:rPr>
          <w:sz w:val="20"/>
        </w:rPr>
        <w:t>За отчетный период объединенный приход по кассе и банку составил 2 150 954,</w:t>
      </w:r>
      <w:r w:rsidR="00A04F4D">
        <w:rPr>
          <w:sz w:val="20"/>
        </w:rPr>
        <w:t xml:space="preserve">03 руб., объединенный расход – 2 507 839,71. </w:t>
      </w:r>
      <w:r>
        <w:rPr>
          <w:sz w:val="20"/>
        </w:rPr>
        <w:t xml:space="preserve">Остаток на 01.07.2022 по кассе и банку составляет 515 543,09 руб. </w:t>
      </w:r>
    </w:p>
    <w:p w:rsidR="00490D49" w:rsidRDefault="00490D49" w:rsidP="008E1588">
      <w:pPr>
        <w:rPr>
          <w:sz w:val="20"/>
        </w:rPr>
      </w:pPr>
      <w:r>
        <w:rPr>
          <w:sz w:val="20"/>
        </w:rPr>
        <w:tab/>
        <w:t>За период с 01.0</w:t>
      </w:r>
      <w:r w:rsidR="000309CD">
        <w:rPr>
          <w:sz w:val="20"/>
        </w:rPr>
        <w:t>7</w:t>
      </w:r>
      <w:r>
        <w:rPr>
          <w:sz w:val="20"/>
        </w:rPr>
        <w:t>.2021 по 01.07.202</w:t>
      </w:r>
      <w:r w:rsidR="000309CD">
        <w:rPr>
          <w:sz w:val="20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90D49" w:rsidTr="00490D49">
        <w:tc>
          <w:tcPr>
            <w:tcW w:w="3113" w:type="dxa"/>
          </w:tcPr>
          <w:p w:rsidR="00490D49" w:rsidRDefault="00490D49" w:rsidP="008E1588">
            <w:pPr>
              <w:rPr>
                <w:sz w:val="20"/>
              </w:rPr>
            </w:pPr>
            <w:r>
              <w:rPr>
                <w:sz w:val="20"/>
              </w:rPr>
              <w:t xml:space="preserve">Вид </w:t>
            </w:r>
            <w:r w:rsidR="008B0250">
              <w:rPr>
                <w:sz w:val="20"/>
              </w:rPr>
              <w:t>взносов</w:t>
            </w:r>
          </w:p>
        </w:tc>
        <w:tc>
          <w:tcPr>
            <w:tcW w:w="3113" w:type="dxa"/>
          </w:tcPr>
          <w:p w:rsidR="00490D49" w:rsidRDefault="008B0250" w:rsidP="008E1588">
            <w:pPr>
              <w:rPr>
                <w:sz w:val="20"/>
              </w:rPr>
            </w:pPr>
            <w:r>
              <w:rPr>
                <w:sz w:val="20"/>
              </w:rPr>
              <w:t>Приход</w:t>
            </w:r>
          </w:p>
        </w:tc>
        <w:tc>
          <w:tcPr>
            <w:tcW w:w="3113" w:type="dxa"/>
          </w:tcPr>
          <w:p w:rsidR="00490D49" w:rsidRDefault="008B0250" w:rsidP="008E1588">
            <w:pPr>
              <w:rPr>
                <w:sz w:val="20"/>
              </w:rPr>
            </w:pPr>
            <w:r>
              <w:rPr>
                <w:sz w:val="20"/>
              </w:rPr>
              <w:t>Расход</w:t>
            </w:r>
          </w:p>
        </w:tc>
      </w:tr>
      <w:tr w:rsidR="00490D49" w:rsidTr="00490D49">
        <w:tc>
          <w:tcPr>
            <w:tcW w:w="3113" w:type="dxa"/>
          </w:tcPr>
          <w:p w:rsidR="00490D49" w:rsidRDefault="008B0250" w:rsidP="008E1588">
            <w:pPr>
              <w:rPr>
                <w:sz w:val="20"/>
              </w:rPr>
            </w:pPr>
            <w:r>
              <w:rPr>
                <w:sz w:val="20"/>
              </w:rPr>
              <w:t>Членские взносы</w:t>
            </w:r>
          </w:p>
        </w:tc>
        <w:tc>
          <w:tcPr>
            <w:tcW w:w="3113" w:type="dxa"/>
          </w:tcPr>
          <w:p w:rsidR="00490D49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1 123 166,00 + 138 053,00 = 1 261 219,00</w:t>
            </w:r>
          </w:p>
        </w:tc>
        <w:tc>
          <w:tcPr>
            <w:tcW w:w="3113" w:type="dxa"/>
          </w:tcPr>
          <w:p w:rsidR="00490D49" w:rsidRDefault="00490D49" w:rsidP="008E1588">
            <w:pPr>
              <w:rPr>
                <w:sz w:val="20"/>
              </w:rPr>
            </w:pPr>
          </w:p>
        </w:tc>
      </w:tr>
      <w:tr w:rsidR="00490D49" w:rsidTr="00490D49">
        <w:tc>
          <w:tcPr>
            <w:tcW w:w="3113" w:type="dxa"/>
          </w:tcPr>
          <w:p w:rsidR="00490D49" w:rsidRDefault="008B0250" w:rsidP="008E1588">
            <w:pPr>
              <w:rPr>
                <w:sz w:val="20"/>
              </w:rPr>
            </w:pPr>
            <w:r>
              <w:rPr>
                <w:sz w:val="20"/>
              </w:rPr>
              <w:t>Взносы за электроэнергию</w:t>
            </w:r>
          </w:p>
        </w:tc>
        <w:tc>
          <w:tcPr>
            <w:tcW w:w="3113" w:type="dxa"/>
          </w:tcPr>
          <w:p w:rsidR="00490D49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 xml:space="preserve">691 184,58 + 198 550,45 = </w:t>
            </w:r>
            <w:r w:rsidR="007B5385">
              <w:rPr>
                <w:sz w:val="20"/>
              </w:rPr>
              <w:t xml:space="preserve"> </w:t>
            </w:r>
            <w:r>
              <w:rPr>
                <w:sz w:val="20"/>
              </w:rPr>
              <w:t>889 735,03</w:t>
            </w:r>
          </w:p>
        </w:tc>
        <w:tc>
          <w:tcPr>
            <w:tcW w:w="3113" w:type="dxa"/>
          </w:tcPr>
          <w:p w:rsidR="00490D49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1 338 884,48</w:t>
            </w:r>
          </w:p>
        </w:tc>
      </w:tr>
      <w:tr w:rsidR="00490D49" w:rsidTr="00490D49">
        <w:tc>
          <w:tcPr>
            <w:tcW w:w="3113" w:type="dxa"/>
          </w:tcPr>
          <w:p w:rsidR="00490D49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Коммунальные отходы</w:t>
            </w:r>
          </w:p>
        </w:tc>
        <w:tc>
          <w:tcPr>
            <w:tcW w:w="3113" w:type="dxa"/>
          </w:tcPr>
          <w:p w:rsidR="00490D49" w:rsidRDefault="00490D49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490D49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162 012,15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2 000,00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Налоги</w:t>
            </w:r>
            <w:r w:rsidR="00F9495E">
              <w:rPr>
                <w:sz w:val="20"/>
              </w:rPr>
              <w:t xml:space="preserve"> и взносы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103 965,54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Штраф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1 000,00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Охранные услуги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15 000,00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Услуги банка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13 680,00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З/</w:t>
            </w:r>
            <w:proofErr w:type="spellStart"/>
            <w:r>
              <w:rPr>
                <w:sz w:val="20"/>
              </w:rPr>
              <w:t>пл</w:t>
            </w:r>
            <w:proofErr w:type="spellEnd"/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641 548,00</w:t>
            </w:r>
          </w:p>
        </w:tc>
      </w:tr>
      <w:tr w:rsidR="00A04F4D" w:rsidTr="002B129A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Ремонт ворот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  <w:shd w:val="clear" w:color="auto" w:fill="auto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28 580,00</w:t>
            </w:r>
          </w:p>
        </w:tc>
      </w:tr>
      <w:tr w:rsidR="008B0250" w:rsidTr="00490D49">
        <w:tc>
          <w:tcPr>
            <w:tcW w:w="3113" w:type="dxa"/>
          </w:tcPr>
          <w:p w:rsidR="008B0250" w:rsidRDefault="008B0250" w:rsidP="008E1588">
            <w:pPr>
              <w:rPr>
                <w:sz w:val="20"/>
              </w:rPr>
            </w:pPr>
            <w:r>
              <w:rPr>
                <w:sz w:val="20"/>
              </w:rPr>
              <w:t>Уборка снега</w:t>
            </w:r>
          </w:p>
        </w:tc>
        <w:tc>
          <w:tcPr>
            <w:tcW w:w="3113" w:type="dxa"/>
          </w:tcPr>
          <w:p w:rsidR="008B0250" w:rsidRDefault="008B0250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8B0250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48 500,00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Отсыпка дорог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73 462,50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Бензин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8 999,04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Видеокамеры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2 690,00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Проводка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2 286,00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Ремонт электричества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43 249,00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Вывоз отходов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8 000,00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Ксерокопия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1 750,00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Электр. Подпись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2 470,00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Коммутатор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6 527,00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Канц</w:t>
            </w:r>
            <w:proofErr w:type="spellEnd"/>
            <w:r>
              <w:rPr>
                <w:sz w:val="20"/>
              </w:rPr>
              <w:t xml:space="preserve"> товары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786,00</w:t>
            </w:r>
          </w:p>
        </w:tc>
      </w:tr>
      <w:tr w:rsidR="00A04F4D" w:rsidTr="00490D49"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  <w:r>
              <w:rPr>
                <w:sz w:val="20"/>
              </w:rPr>
              <w:t>Прочее</w:t>
            </w:r>
          </w:p>
        </w:tc>
        <w:tc>
          <w:tcPr>
            <w:tcW w:w="3113" w:type="dxa"/>
          </w:tcPr>
          <w:p w:rsidR="00A04F4D" w:rsidRDefault="00A04F4D" w:rsidP="008E1588">
            <w:pPr>
              <w:rPr>
                <w:sz w:val="20"/>
              </w:rPr>
            </w:pPr>
          </w:p>
        </w:tc>
        <w:tc>
          <w:tcPr>
            <w:tcW w:w="3113" w:type="dxa"/>
          </w:tcPr>
          <w:p w:rsidR="00A04F4D" w:rsidRPr="002B129A" w:rsidRDefault="00A04F4D" w:rsidP="008E1588">
            <w:pPr>
              <w:rPr>
                <w:color w:val="000000"/>
                <w:sz w:val="20"/>
                <w:szCs w:val="28"/>
              </w:rPr>
            </w:pPr>
            <w:r w:rsidRPr="002B129A">
              <w:rPr>
                <w:color w:val="000000"/>
                <w:sz w:val="20"/>
                <w:szCs w:val="28"/>
              </w:rPr>
              <w:t>2 450,00</w:t>
            </w:r>
          </w:p>
        </w:tc>
      </w:tr>
    </w:tbl>
    <w:p w:rsidR="008C65B7" w:rsidRDefault="00490D49" w:rsidP="008B0250">
      <w:pPr>
        <w:rPr>
          <w:sz w:val="20"/>
        </w:rPr>
      </w:pPr>
      <w:r>
        <w:rPr>
          <w:sz w:val="20"/>
        </w:rPr>
        <w:t xml:space="preserve"> </w:t>
      </w:r>
      <w:r w:rsidR="008B0250">
        <w:rPr>
          <w:sz w:val="20"/>
        </w:rPr>
        <w:t>Выводы и рекомендации комиссии</w:t>
      </w:r>
      <w:r w:rsidR="008C65B7">
        <w:rPr>
          <w:sz w:val="20"/>
        </w:rPr>
        <w:t>:</w:t>
      </w:r>
    </w:p>
    <w:p w:rsidR="008B0250" w:rsidRDefault="008C65B7" w:rsidP="003F1A21">
      <w:pPr>
        <w:ind w:firstLine="708"/>
        <w:rPr>
          <w:sz w:val="20"/>
        </w:rPr>
      </w:pPr>
      <w:r>
        <w:rPr>
          <w:sz w:val="20"/>
        </w:rPr>
        <w:t>У</w:t>
      </w:r>
      <w:r w:rsidR="008B0250">
        <w:rPr>
          <w:sz w:val="20"/>
        </w:rPr>
        <w:t>чет в СНТ «</w:t>
      </w:r>
      <w:proofErr w:type="spellStart"/>
      <w:r w:rsidR="008B0250">
        <w:rPr>
          <w:sz w:val="20"/>
        </w:rPr>
        <w:t>Истрамебель</w:t>
      </w:r>
      <w:proofErr w:type="spellEnd"/>
      <w:r w:rsidR="008B0250">
        <w:rPr>
          <w:sz w:val="20"/>
        </w:rPr>
        <w:t xml:space="preserve">» ведется с предоставлением всех необходимых подтверждающих документов. </w:t>
      </w:r>
    </w:p>
    <w:p w:rsidR="008B0250" w:rsidRDefault="002B129A" w:rsidP="008B0250">
      <w:pPr>
        <w:rPr>
          <w:sz w:val="20"/>
        </w:rPr>
      </w:pPr>
      <w:r>
        <w:rPr>
          <w:sz w:val="20"/>
        </w:rPr>
        <w:t>При проверке движения денежных средств по выпискам банка и расходу кассы расхождений с отчетом бухгалтера не выявлено (проверка проведена Прониной Е. И.)</w:t>
      </w:r>
      <w:r w:rsidR="003F1A21">
        <w:rPr>
          <w:sz w:val="20"/>
        </w:rPr>
        <w:t>.</w:t>
      </w:r>
    </w:p>
    <w:p w:rsidR="003F1A21" w:rsidRDefault="003F1A21" w:rsidP="008B0250">
      <w:pPr>
        <w:rPr>
          <w:sz w:val="20"/>
        </w:rPr>
      </w:pPr>
      <w:r>
        <w:rPr>
          <w:sz w:val="20"/>
        </w:rPr>
        <w:tab/>
        <w:t>Статьи расходов соответствуют фактическим затратам. Расходные операции по кассе и банку друг друга не дублируют.</w:t>
      </w:r>
    </w:p>
    <w:p w:rsidR="00D64591" w:rsidRPr="00D64591" w:rsidRDefault="00D64591" w:rsidP="008B0250">
      <w:pPr>
        <w:rPr>
          <w:sz w:val="20"/>
        </w:rPr>
      </w:pPr>
      <w:r>
        <w:rPr>
          <w:sz w:val="20"/>
        </w:rPr>
        <w:tab/>
        <w:t xml:space="preserve">Комиссия обращает внимание на </w:t>
      </w:r>
      <w:r w:rsidRPr="00D64591">
        <w:rPr>
          <w:sz w:val="20"/>
          <w:u w:val="single"/>
        </w:rPr>
        <w:t>отрицательную</w:t>
      </w:r>
      <w:r>
        <w:rPr>
          <w:sz w:val="20"/>
        </w:rPr>
        <w:t xml:space="preserve"> разницу между поступлением и расходованием средств на электроэнергию. Необходимо провести независимый аудит с целью выявления и устранения причин такой разницы. На данный момент средства для оплаты э/э берутся за счет членских взносов, что не позволяет развиваться СНТ.</w:t>
      </w:r>
    </w:p>
    <w:p w:rsidR="003F1A21" w:rsidRPr="008B0250" w:rsidRDefault="003F1A21" w:rsidP="00D64591">
      <w:pPr>
        <w:ind w:firstLine="708"/>
        <w:rPr>
          <w:sz w:val="20"/>
        </w:rPr>
      </w:pPr>
      <w:r>
        <w:rPr>
          <w:sz w:val="20"/>
        </w:rPr>
        <w:t>Прошлая рекомендация о применении учета электронных таблиц для ведения бухгалтерской отчетности учтена.</w:t>
      </w:r>
    </w:p>
    <w:p w:rsidR="008B0250" w:rsidRDefault="008B0250" w:rsidP="008B0250">
      <w:pPr>
        <w:rPr>
          <w:sz w:val="20"/>
        </w:rPr>
      </w:pPr>
      <w:r>
        <w:rPr>
          <w:sz w:val="20"/>
        </w:rPr>
        <w:t xml:space="preserve">Для дальнейшего удобства и большей прозрачности бухгалтерии </w:t>
      </w:r>
      <w:r w:rsidR="008C65B7">
        <w:rPr>
          <w:sz w:val="20"/>
        </w:rPr>
        <w:t>Т</w:t>
      </w:r>
      <w:r>
        <w:rPr>
          <w:sz w:val="20"/>
        </w:rPr>
        <w:t xml:space="preserve">оварищества, комиссия </w:t>
      </w:r>
      <w:r w:rsidR="00A11D59">
        <w:rPr>
          <w:sz w:val="20"/>
        </w:rPr>
        <w:t>рекомендует</w:t>
      </w:r>
      <w:r>
        <w:rPr>
          <w:sz w:val="20"/>
        </w:rPr>
        <w:t xml:space="preserve">: </w:t>
      </w:r>
    </w:p>
    <w:p w:rsidR="00A11D59" w:rsidRDefault="00A11D59" w:rsidP="008B0250">
      <w:pPr>
        <w:pStyle w:val="a4"/>
        <w:numPr>
          <w:ilvl w:val="0"/>
          <w:numId w:val="2"/>
        </w:numPr>
        <w:rPr>
          <w:sz w:val="20"/>
        </w:rPr>
      </w:pPr>
      <w:r>
        <w:rPr>
          <w:sz w:val="20"/>
        </w:rPr>
        <w:t>Проработать возможность перехода оплат членских взносов, оплат электроэнергии и всех других взносов исключительно безналичным путем</w:t>
      </w:r>
      <w:r w:rsidR="008C65B7">
        <w:rPr>
          <w:sz w:val="20"/>
        </w:rPr>
        <w:t>.</w:t>
      </w:r>
    </w:p>
    <w:p w:rsidR="00A11D59" w:rsidRDefault="00A11D59" w:rsidP="008B0250">
      <w:pPr>
        <w:pStyle w:val="a4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Как можно скорее, начать процесс перехода на заключение личных договор каждого участника </w:t>
      </w:r>
      <w:r w:rsidR="008C65B7">
        <w:rPr>
          <w:sz w:val="20"/>
        </w:rPr>
        <w:t>Т</w:t>
      </w:r>
      <w:r>
        <w:rPr>
          <w:sz w:val="20"/>
        </w:rPr>
        <w:t>оварищества с подрядчиком предоставления электроэнергии.</w:t>
      </w:r>
    </w:p>
    <w:p w:rsidR="00D64591" w:rsidRDefault="00D64591" w:rsidP="008B0250">
      <w:pPr>
        <w:pStyle w:val="a4"/>
        <w:numPr>
          <w:ilvl w:val="0"/>
          <w:numId w:val="2"/>
        </w:numPr>
        <w:rPr>
          <w:sz w:val="20"/>
        </w:rPr>
      </w:pPr>
      <w:r>
        <w:rPr>
          <w:sz w:val="20"/>
        </w:rPr>
        <w:t>Перейти на ведение учета в системе 1С.</w:t>
      </w:r>
    </w:p>
    <w:p w:rsidR="003F1A21" w:rsidRPr="00D64591" w:rsidRDefault="003F1A21" w:rsidP="003F1A21">
      <w:pPr>
        <w:rPr>
          <w:sz w:val="20"/>
        </w:rPr>
      </w:pPr>
    </w:p>
    <w:p w:rsidR="007B5385" w:rsidRDefault="007B5385" w:rsidP="007B5385">
      <w:pPr>
        <w:rPr>
          <w:sz w:val="20"/>
        </w:rPr>
      </w:pPr>
    </w:p>
    <w:p w:rsidR="007B5385" w:rsidRDefault="007B5385" w:rsidP="007B5385">
      <w:pPr>
        <w:rPr>
          <w:sz w:val="20"/>
        </w:rPr>
      </w:pPr>
    </w:p>
    <w:p w:rsidR="007B5385" w:rsidRDefault="007B5385" w:rsidP="007B5385">
      <w:pPr>
        <w:ind w:left="7788"/>
        <w:rPr>
          <w:sz w:val="20"/>
        </w:rPr>
      </w:pPr>
      <w:r>
        <w:rPr>
          <w:sz w:val="20"/>
        </w:rPr>
        <w:t>Е.И. Пронина</w:t>
      </w:r>
    </w:p>
    <w:p w:rsidR="007B5385" w:rsidRDefault="007B5385" w:rsidP="007B5385">
      <w:pPr>
        <w:ind w:left="7788"/>
        <w:rPr>
          <w:sz w:val="20"/>
        </w:rPr>
      </w:pPr>
      <w:r>
        <w:rPr>
          <w:sz w:val="20"/>
        </w:rPr>
        <w:t xml:space="preserve">В.А. </w:t>
      </w:r>
      <w:proofErr w:type="spellStart"/>
      <w:r>
        <w:rPr>
          <w:sz w:val="20"/>
        </w:rPr>
        <w:t>Шергунов</w:t>
      </w:r>
      <w:proofErr w:type="spellEnd"/>
    </w:p>
    <w:p w:rsidR="00D64591" w:rsidRDefault="00D64591" w:rsidP="007B5385">
      <w:pPr>
        <w:ind w:left="7788"/>
        <w:rPr>
          <w:sz w:val="20"/>
        </w:rPr>
      </w:pPr>
      <w:r>
        <w:rPr>
          <w:sz w:val="20"/>
        </w:rPr>
        <w:t>Г. Ф. Киреева</w:t>
      </w:r>
      <w:bookmarkStart w:id="0" w:name="_GoBack"/>
      <w:bookmarkEnd w:id="0"/>
    </w:p>
    <w:p w:rsidR="007B5385" w:rsidRDefault="007B5385" w:rsidP="007B5385">
      <w:pPr>
        <w:rPr>
          <w:sz w:val="20"/>
        </w:rPr>
      </w:pPr>
    </w:p>
    <w:p w:rsidR="007B5385" w:rsidRPr="007B5385" w:rsidRDefault="007B5385" w:rsidP="007B5385">
      <w:pPr>
        <w:rPr>
          <w:sz w:val="20"/>
        </w:rPr>
      </w:pPr>
    </w:p>
    <w:p w:rsidR="00490D49" w:rsidRPr="008E1588" w:rsidRDefault="00490D49" w:rsidP="008E1588">
      <w:pPr>
        <w:rPr>
          <w:sz w:val="20"/>
        </w:rPr>
      </w:pPr>
    </w:p>
    <w:sectPr w:rsidR="00490D49" w:rsidRPr="008E1588" w:rsidSect="003527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erican Typewriter">
    <w:altName w:val="Sitka Small"/>
    <w:charset w:val="00"/>
    <w:family w:val="roman"/>
    <w:pitch w:val="variable"/>
    <w:sig w:usb0="00000001" w:usb1="00000019" w:usb2="00000000" w:usb3="00000000" w:csb0="000001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E0C"/>
    <w:multiLevelType w:val="hybridMultilevel"/>
    <w:tmpl w:val="EDFA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448E5"/>
    <w:multiLevelType w:val="hybridMultilevel"/>
    <w:tmpl w:val="61D6B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88"/>
    <w:rsid w:val="00017AB5"/>
    <w:rsid w:val="000309CD"/>
    <w:rsid w:val="00046809"/>
    <w:rsid w:val="002B129A"/>
    <w:rsid w:val="003527CF"/>
    <w:rsid w:val="003F1A21"/>
    <w:rsid w:val="00490D49"/>
    <w:rsid w:val="007B5385"/>
    <w:rsid w:val="008B0250"/>
    <w:rsid w:val="008C65B7"/>
    <w:rsid w:val="008E1588"/>
    <w:rsid w:val="009B7C5D"/>
    <w:rsid w:val="00A04F4D"/>
    <w:rsid w:val="00A11D59"/>
    <w:rsid w:val="00CD4F48"/>
    <w:rsid w:val="00D64591"/>
    <w:rsid w:val="00F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34E8"/>
  <w15:chartTrackingRefBased/>
  <w15:docId w15:val="{8AA59EC7-20EF-194B-B39F-93A91E8D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Шергунов</dc:creator>
  <cp:keywords/>
  <dc:description/>
  <cp:lastModifiedBy>Pronina Ekaterina</cp:lastModifiedBy>
  <cp:revision>3</cp:revision>
  <dcterms:created xsi:type="dcterms:W3CDTF">2022-07-17T15:10:00Z</dcterms:created>
  <dcterms:modified xsi:type="dcterms:W3CDTF">2022-07-17T20:08:00Z</dcterms:modified>
</cp:coreProperties>
</file>